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6 июня 2014 г. N 32613</w:t>
      </w:r>
    </w:p>
    <w:p w:rsidR="00D64A56" w:rsidRDefault="00D64A5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октября 2013 г. N 59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САНИТАРНО-ЭПИДЕМИОЛОГИЧЕСКИХ ПРАВИЛ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 3.1.2.3113-13 "ПРОФИЛАКТИКА СТОЛБНЯКА"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10; N 52 (ч. I), ст. 5498; 2007 N 1 (ч. I), ст. 21; N 1 (ч. I), ст. 29; N 27, ст. 3213; N 46, ст. 5554; N 49, ст. 6070; 2008, N 24, ст. 2801; N 29 (ч. I), ст. 3418; N 30 (ч. II), ст. 3616;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44, ст. 4984; N 52 (ч. I), ст. 6223; 2009, N 1, ст. 17; 2010, N 40, ст. 4969; 2011, N 1, ст. 6; N 30 (ч. I), ст. 4563; N 30 (ч. I), ст. 4590; N 30 (ч. I), ст. 4591; N 30 (ч. I), ст. 4596; N 50, ст. 7359;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2012, N 24, ст. 3069; N 26, ст. 3446; 2013, N 27, ст. 3477; N 30 (ч. I), ст. 4079) и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2004, N 8, ст. 663; N 47, ст. 4666; 2005, N 39, ст. 3953) постановляю:</w:t>
      </w:r>
      <w:proofErr w:type="gramEnd"/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санитарно-эпидемиологические </w:t>
      </w:r>
      <w:hyperlink w:anchor="Par3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СП 3.1.2.3113-13 "Профилактика столбняка" (приложение).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утратившими силу санитарно-эпидемиологические </w:t>
      </w:r>
      <w:hyperlink r:id="rId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СП 3.1.1381-03 "Профилактика столбняка". &lt;*&gt;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Зарегистрированы в Министерстве юстиции Российской Федерации 19 июня 2003 года,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4727.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Утверждены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Главного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врача Российской Федерации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22.10.2013 N 59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3.1. ПРОФИЛАКТИКА ИНФЕКЦИОННЫХ БОЛЕЗНЕЙ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ПРОФИЛАКТИКА СТОЛБНЯКА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Санитарно-эпидемиологические правила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СП 3.1.2.3113-13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I. Область применения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Настоящие санитарно-эпидемиологические правила (далее - санитарные правила) разработаны в соответствии с законодательством Российской Федерации.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Настоящие санитарные правила устанавливают требования к комплексу организационных, санитарно-противоэпидемических (профилактических) мероприятий, проведение которых обеспечивает предупреждение возникновения и распространения заболеваний столбняком.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Соблюдение санитарных правил является обязательным на всей территории Российской Федерации государственными органами, должностными лицами, гражданами, индивидуальными предпринимателями и юридическими лицами независимо от организационно-правовой формы.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настоящих санитарно-эпидемиологических правил осуществляют органы, уполномоченные осуществлять федеральный государственный санитарно-эпидемиологический надзор.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II. Общие положения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Столбняк характеризуется высокой летальностью, возникает в результате попадания возбудителя из почвы и объектов внешней среды через поврежденные кожные покровы и слизистые оболочки и представляет собой </w:t>
      </w:r>
      <w:proofErr w:type="gramStart"/>
      <w:r>
        <w:rPr>
          <w:rFonts w:ascii="Calibri" w:hAnsi="Calibri" w:cs="Calibri"/>
        </w:rPr>
        <w:t>раневую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токсико-инфекцию</w:t>
      </w:r>
      <w:proofErr w:type="spellEnd"/>
      <w:r>
        <w:rPr>
          <w:rFonts w:ascii="Calibri" w:hAnsi="Calibri" w:cs="Calibri"/>
        </w:rPr>
        <w:t>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Возбудитель столбняка - </w:t>
      </w:r>
      <w:proofErr w:type="spellStart"/>
      <w:r>
        <w:rPr>
          <w:rFonts w:ascii="Calibri" w:hAnsi="Calibri" w:cs="Calibri"/>
        </w:rPr>
        <w:t>Clostridium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tetani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C.tetani</w:t>
      </w:r>
      <w:proofErr w:type="spellEnd"/>
      <w:r>
        <w:rPr>
          <w:rFonts w:ascii="Calibri" w:hAnsi="Calibri" w:cs="Calibri"/>
        </w:rPr>
        <w:t xml:space="preserve">), спорообразующий анаэроб, продуцирующий один из самых сильных биологических токсинов - </w:t>
      </w:r>
      <w:proofErr w:type="spellStart"/>
      <w:r>
        <w:rPr>
          <w:rFonts w:ascii="Calibri" w:hAnsi="Calibri" w:cs="Calibri"/>
        </w:rPr>
        <w:t>тетаноспазмин</w:t>
      </w:r>
      <w:proofErr w:type="spellEnd"/>
      <w:r>
        <w:rPr>
          <w:rFonts w:ascii="Calibri" w:hAnsi="Calibri" w:cs="Calibri"/>
        </w:rPr>
        <w:t xml:space="preserve"> (летальная доза для человека - 2,5 </w:t>
      </w:r>
      <w:proofErr w:type="spellStart"/>
      <w:r>
        <w:rPr>
          <w:rFonts w:ascii="Calibri" w:hAnsi="Calibri" w:cs="Calibri"/>
        </w:rPr>
        <w:t>нг</w:t>
      </w:r>
      <w:proofErr w:type="spellEnd"/>
      <w:r>
        <w:rPr>
          <w:rFonts w:ascii="Calibri" w:hAnsi="Calibri" w:cs="Calibri"/>
        </w:rPr>
        <w:t>/кг веса), обусловливающий поражение центральной нервной системы и основной судорожный синдром в клинике заболевания.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C. </w:t>
      </w:r>
      <w:proofErr w:type="spellStart"/>
      <w:r>
        <w:rPr>
          <w:rFonts w:ascii="Calibri" w:hAnsi="Calibri" w:cs="Calibri"/>
        </w:rPr>
        <w:t>tetani</w:t>
      </w:r>
      <w:proofErr w:type="spellEnd"/>
      <w:r>
        <w:rPr>
          <w:rFonts w:ascii="Calibri" w:hAnsi="Calibri" w:cs="Calibri"/>
        </w:rPr>
        <w:t xml:space="preserve"> - тонкие, грамположительные, строго анаэробные спорообразующие палочки. Вегетативные формы микроорганизма чувствительны к нагреванию и кислороду. Споры C. </w:t>
      </w:r>
      <w:proofErr w:type="spellStart"/>
      <w:r>
        <w:rPr>
          <w:rFonts w:ascii="Calibri" w:hAnsi="Calibri" w:cs="Calibri"/>
        </w:rPr>
        <w:t>tetani</w:t>
      </w:r>
      <w:proofErr w:type="spellEnd"/>
      <w:r>
        <w:rPr>
          <w:rFonts w:ascii="Calibri" w:hAnsi="Calibri" w:cs="Calibri"/>
        </w:rPr>
        <w:t xml:space="preserve"> благодаря устойчивости к различным внешним воздействиям десятки лет могут не только сохраняться в почве, но и при благоприятных условиях </w:t>
      </w:r>
      <w:proofErr w:type="spellStart"/>
      <w:r>
        <w:rPr>
          <w:rFonts w:ascii="Calibri" w:hAnsi="Calibri" w:cs="Calibri"/>
        </w:rPr>
        <w:t>вегетировать</w:t>
      </w:r>
      <w:proofErr w:type="spellEnd"/>
      <w:r>
        <w:rPr>
          <w:rFonts w:ascii="Calibri" w:hAnsi="Calibri" w:cs="Calibri"/>
        </w:rPr>
        <w:t xml:space="preserve">, создавая стойкие природные </w:t>
      </w:r>
      <w:proofErr w:type="spellStart"/>
      <w:r>
        <w:rPr>
          <w:rFonts w:ascii="Calibri" w:hAnsi="Calibri" w:cs="Calibri"/>
        </w:rPr>
        <w:t>эндемичные</w:t>
      </w:r>
      <w:proofErr w:type="spellEnd"/>
      <w:r>
        <w:rPr>
          <w:rFonts w:ascii="Calibri" w:hAnsi="Calibri" w:cs="Calibri"/>
        </w:rPr>
        <w:t xml:space="preserve"> очаги заражения. Они выдерживают </w:t>
      </w:r>
      <w:proofErr w:type="spellStart"/>
      <w:r>
        <w:rPr>
          <w:rFonts w:ascii="Calibri" w:hAnsi="Calibri" w:cs="Calibri"/>
        </w:rPr>
        <w:t>автоклавирование</w:t>
      </w:r>
      <w:proofErr w:type="spellEnd"/>
      <w:r>
        <w:rPr>
          <w:rFonts w:ascii="Calibri" w:hAnsi="Calibri" w:cs="Calibri"/>
        </w:rPr>
        <w:t xml:space="preserve"> при 121 °C в течение 10 - 15 минут. Споры также относительно устойчивы к фенолу и другим химическим агентам.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Возбудители столбняка встречаются в почвах всего мира, но наиболее часто в плотно населенных областях с теплым, влажным климатом и с почвой, богатой органическими веществами.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</w:t>
      </w:r>
      <w:proofErr w:type="spellStart"/>
      <w:r>
        <w:rPr>
          <w:rFonts w:ascii="Calibri" w:hAnsi="Calibri" w:cs="Calibri"/>
        </w:rPr>
        <w:t>Эпидемиологически</w:t>
      </w:r>
      <w:proofErr w:type="spellEnd"/>
      <w:r>
        <w:rPr>
          <w:rFonts w:ascii="Calibri" w:hAnsi="Calibri" w:cs="Calibri"/>
        </w:rPr>
        <w:t xml:space="preserve"> значимым природным резервуаром и источником C. </w:t>
      </w:r>
      <w:proofErr w:type="spellStart"/>
      <w:r>
        <w:rPr>
          <w:rFonts w:ascii="Calibri" w:hAnsi="Calibri" w:cs="Calibri"/>
        </w:rPr>
        <w:t>tetani</w:t>
      </w:r>
      <w:proofErr w:type="spellEnd"/>
      <w:r>
        <w:rPr>
          <w:rFonts w:ascii="Calibri" w:hAnsi="Calibri" w:cs="Calibri"/>
        </w:rPr>
        <w:t xml:space="preserve"> является почва, особенно загрязненная фекалиями человека и животных.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Возбудитель столбняка не передается от человека к человеку.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Заболеваемость столбняком регистрируется повсеместно в виде спорадических случаев, эпидемических очагов столбняка нет.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Столбняк является одним из заболеваний, эффективно предотвращаемых средствами специфической иммунопрофилактики.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В Российской Федерации в результате осуществления общегосударственной системы иммунопрофилактики столбняка в последние два десятилетия ежегодно регистрируется только спорадическая заболеваемость среди старших возрастных групп населения, преимущественно </w:t>
      </w:r>
      <w:proofErr w:type="spellStart"/>
      <w:r>
        <w:rPr>
          <w:rFonts w:ascii="Calibri" w:hAnsi="Calibri" w:cs="Calibri"/>
        </w:rPr>
        <w:t>непривитых</w:t>
      </w:r>
      <w:proofErr w:type="spellEnd"/>
      <w:r>
        <w:rPr>
          <w:rFonts w:ascii="Calibri" w:hAnsi="Calibri" w:cs="Calibri"/>
        </w:rPr>
        <w:t>. Столбняк новорожденных не регистрируется.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Пик заболеваемости обычно приходится на весенне-осенний период. Основными группами риска остаются сельскохозяйственные работники, лица, работающие на дачных и садовых участках, пенсионеры.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время военных действий столбняк часто осложняет осколочные ранения.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 Механизм и пути передачи возбудителя - контактный - </w:t>
      </w:r>
      <w:proofErr w:type="gramStart"/>
      <w:r>
        <w:rPr>
          <w:rFonts w:ascii="Calibri" w:hAnsi="Calibri" w:cs="Calibri"/>
        </w:rPr>
        <w:t>через</w:t>
      </w:r>
      <w:proofErr w:type="gramEnd"/>
      <w:r>
        <w:rPr>
          <w:rFonts w:ascii="Calibri" w:hAnsi="Calibri" w:cs="Calibri"/>
        </w:rPr>
        <w:t>: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поврежденные кожные покровы и слизистые оболочки (раны, проколы, занозы, ожоги, обморожения, укусы и другие), в результате чего возникает посттравматический столбняк;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проникающие повреждения желудочно-кишечного тракта при экстренных операциях - </w:t>
      </w:r>
      <w:proofErr w:type="spellStart"/>
      <w:r>
        <w:rPr>
          <w:rFonts w:ascii="Calibri" w:hAnsi="Calibri" w:cs="Calibri"/>
        </w:rPr>
        <w:lastRenderedPageBreak/>
        <w:t>постоперационный</w:t>
      </w:r>
      <w:proofErr w:type="spellEnd"/>
      <w:r>
        <w:rPr>
          <w:rFonts w:ascii="Calibri" w:hAnsi="Calibri" w:cs="Calibri"/>
        </w:rPr>
        <w:t xml:space="preserve"> столбняк;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пуповину при самостоятельных родах (без медицинской помощи) - столбняк новорожденных (пупочный столбняк).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Каждая из этих форм характеризуется особенностями симптоматики, клинического течения и исхода.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Посттравматический столбняк чаще имеет средний инкубационный период 6 - 14 дней, развивается по классической схеме: тянущие боли по ходу поврежденной части тела, последовательное развитие спазма мимической мускулатуры с появлением страдальческой улыбки (</w:t>
      </w:r>
      <w:proofErr w:type="spellStart"/>
      <w:r>
        <w:rPr>
          <w:rFonts w:ascii="Calibri" w:hAnsi="Calibri" w:cs="Calibri"/>
        </w:rPr>
        <w:t>resus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sardonicus</w:t>
      </w:r>
      <w:proofErr w:type="spellEnd"/>
      <w:r>
        <w:rPr>
          <w:rFonts w:ascii="Calibri" w:hAnsi="Calibri" w:cs="Calibri"/>
        </w:rPr>
        <w:t>), спазма жевательной мускулатуры с нарушением глотания (</w:t>
      </w:r>
      <w:proofErr w:type="spellStart"/>
      <w:r>
        <w:rPr>
          <w:rFonts w:ascii="Calibri" w:hAnsi="Calibri" w:cs="Calibri"/>
        </w:rPr>
        <w:t>trismus</w:t>
      </w:r>
      <w:proofErr w:type="spellEnd"/>
      <w:r>
        <w:rPr>
          <w:rFonts w:ascii="Calibri" w:hAnsi="Calibri" w:cs="Calibri"/>
        </w:rPr>
        <w:t>), спастическое сокращение мышц затылка, груди, плеч, спины, бедер, что вызывает выгибание позвоночника (</w:t>
      </w:r>
      <w:proofErr w:type="spellStart"/>
      <w:r>
        <w:rPr>
          <w:rFonts w:ascii="Calibri" w:hAnsi="Calibri" w:cs="Calibri"/>
        </w:rPr>
        <w:t>opisthotonus</w:t>
      </w:r>
      <w:proofErr w:type="spellEnd"/>
      <w:r>
        <w:rPr>
          <w:rFonts w:ascii="Calibri" w:hAnsi="Calibri" w:cs="Calibri"/>
        </w:rPr>
        <w:t>).</w:t>
      </w:r>
      <w:proofErr w:type="gramEnd"/>
      <w:r>
        <w:rPr>
          <w:rFonts w:ascii="Calibri" w:hAnsi="Calibri" w:cs="Calibri"/>
        </w:rPr>
        <w:t xml:space="preserve"> Характерной особенностью является сохранение </w:t>
      </w:r>
      <w:proofErr w:type="spellStart"/>
      <w:r>
        <w:rPr>
          <w:rFonts w:ascii="Calibri" w:hAnsi="Calibri" w:cs="Calibri"/>
        </w:rPr>
        <w:t>гипертонуса</w:t>
      </w:r>
      <w:proofErr w:type="spellEnd"/>
      <w:r>
        <w:rPr>
          <w:rFonts w:ascii="Calibri" w:hAnsi="Calibri" w:cs="Calibri"/>
        </w:rPr>
        <w:t xml:space="preserve"> мышц после приступа. Наблюдается повышение температуры, потливость, тахикардия, нарушение мочеиспускания и дефекации при сохранении сознания. Далее развиваются тонические и </w:t>
      </w:r>
      <w:proofErr w:type="spellStart"/>
      <w:r>
        <w:rPr>
          <w:rFonts w:ascii="Calibri" w:hAnsi="Calibri" w:cs="Calibri"/>
        </w:rPr>
        <w:t>клонические</w:t>
      </w:r>
      <w:proofErr w:type="spellEnd"/>
      <w:r>
        <w:rPr>
          <w:rFonts w:ascii="Calibri" w:hAnsi="Calibri" w:cs="Calibri"/>
        </w:rPr>
        <w:t xml:space="preserve"> судороги, которые захватывают дыхательные мышцы, диафрагму и могут привести к летальному исходу. Летальность при этой форме составляет до 50%.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Постоперационный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постабортальный</w:t>
      </w:r>
      <w:proofErr w:type="spellEnd"/>
      <w:r>
        <w:rPr>
          <w:rFonts w:ascii="Calibri" w:hAnsi="Calibri" w:cs="Calibri"/>
        </w:rPr>
        <w:t xml:space="preserve"> столбняк может развиваться через 6 - 24 часа, максимум - 2 - 3 суток, клиническая картина развивается быстро, часто отсутствуют спазмы мимической и жевательной мускулатуры, сразу появляются судороги всего тела. Летальность при таких формах столбняка достигает 70%.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Пупочный столбняк (наиболее тяжелая форма), которая имеет короткий инкубационный период (1 - 3 суток), инициальные симптомы: постоянный крик ребенка, полный отказ от груди, судороги тела с запрокидыванием головы и поджатием рук и ног (поза лягушонка). Летальность - 80 - 90%.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0"/>
      <w:bookmarkEnd w:id="5"/>
      <w:r>
        <w:rPr>
          <w:rFonts w:ascii="Calibri" w:hAnsi="Calibri" w:cs="Calibri"/>
        </w:rPr>
        <w:t>III. Выявление больных столбняком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Выявление случаев заболеваний столбняком или подозрения на это заболевание осуществляют медицинские работники медицинских организаций &lt;1&gt; при оказании всех видов медицинской помощи: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ст. 2</w:t>
        </w:r>
      </w:hyperlink>
      <w:r>
        <w:rPr>
          <w:rFonts w:ascii="Calibri" w:hAnsi="Calibri" w:cs="Calibri"/>
        </w:rPr>
        <w:t xml:space="preserve"> Федерального закона Российской Федерации от 21.11.2011 N 323-ФЗ "Об основах охраны здоровья граждан в Российской Федерации" (далее - Закон): "Медицинская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 Положения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целях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 медицинским организациям приравниваются индивидуальные предприниматели, осуществляющие медицинскую деятельность".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обращении населения за медицинской помощью;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оказании медицинской помощи на дому;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приеме у частнопрактикующих врачей.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При подозрении на столбняк больные подлежат немедленной госпитализации в отделение интенсивной терапии (реанимации) в связи с возможностью нарушения жизненно важных функций организма или в хирургические отделения. Пациенты должны быть размещены в отдельных палатах, максимально изолированных от внешних раздражителей, способных спровоцировать судороги.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 направлении на госпитализацию больных столбняком или лиц с подозрением на это заболевание указывают сведения о больном, в том числе: первоначальные симптомы заболевания, проведенное лечение, сведения о профилактических прививках, наличие травм, ран и другие.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3.4. При госпитализации больных или лиц с подозрением на заболевание столбняком необходимо соблюдать преемственность в передаче сведений о них на всех этапах оказания медицинской помощи - от момента обращения (скорая и неотложная медицинская помощь, поликлиника, травматологический пункт, фельдшерско-акушерский пункт, амбулатория) до госпитализации в стационар.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Диагноз устанавливается на основании клинических признаков болезни и эпидемиологического анамнеза. Лабораторная диагностика столбняка имеет второстепенное значение.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Выписку больного столбняком проводят после полного клинического выздоровления.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Диспансерное наблюдение за переболевшим столбняком осуществляют в течение 2 лет. При этом наблюдение у невропатолога и клинические осмотры проводят </w:t>
      </w:r>
      <w:proofErr w:type="gramStart"/>
      <w:r>
        <w:rPr>
          <w:rFonts w:ascii="Calibri" w:hAnsi="Calibri" w:cs="Calibri"/>
        </w:rPr>
        <w:t>в первые</w:t>
      </w:r>
      <w:proofErr w:type="gramEnd"/>
      <w:r>
        <w:rPr>
          <w:rFonts w:ascii="Calibri" w:hAnsi="Calibri" w:cs="Calibri"/>
        </w:rPr>
        <w:t xml:space="preserve"> 2 месяца - 1 раз в месяц, далее - 1 раз в 3 месяца. По показаниям проводят консультации кардиолога и других специалистов.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6"/>
      <w:bookmarkEnd w:id="6"/>
      <w:r>
        <w:rPr>
          <w:rFonts w:ascii="Calibri" w:hAnsi="Calibri" w:cs="Calibri"/>
        </w:rPr>
        <w:t>IV. Регистрация, учет и статистическое наблюдение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случаев столбняка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 xml:space="preserve">О каждом случае заболевания столбняком или подозрении на заболевание столбняком медицинские работники медицинских организаций в течение 2 часов сообщают по телефону и затем в течение 12 часов направляют экстренное извещение по установленной </w:t>
      </w:r>
      <w:hyperlink r:id="rId10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в территориальные органы, уполномоченные осуществлять федеральный государственный санитарно-эпидемиологический надзор, по месту регистрации заболевания (независимо от места проживания больного).</w:t>
      </w:r>
      <w:proofErr w:type="gramEnd"/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Полноту, достоверность и своевременность учета заболеваний столбняком, а также оперативное и полное сообщение о них в территориальные органы, уполномоченные осуществлять федеральный государственный санитарно-эпидемиологический надзор, обеспечивают руководители медицинских организаций.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Каждый случай заболевания столбняком или подозрения на это заболевание подлежит регистрации и учету в журнале учета инфекционных заболеваний установленной </w:t>
      </w:r>
      <w:hyperlink r:id="rId11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по месту их выявления в медицинских, детских, подростковых, оздоровительных организациях.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Медицинская организация, изменившая или уточнившая диагноз, подает новое экстренное извещение на этого больного в течение 12 часов в территориальный орган, уполномоченный осуществлять федеральный государственный санитарно-эпидемиологический надзор, по месту выявления заболевания, указав измененный (уточненный) диагноз, дату установления, первоначальный диагноз.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</w:t>
      </w:r>
      <w:hyperlink r:id="rId12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>, уполномоченный осуществлять федеральный государственный санитарно-эпидемиологический надзор, при получении извещения об измененном (уточненном) диагнозе ставит в известность об этом медицинскую организацию по месту выявления больного, приславшую первоначальное экстренное извещение.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Сбор отчетности о заболеваниях столбняком составляют по установленным формам государственного статистического наблюдения.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6"/>
      <w:bookmarkEnd w:id="7"/>
      <w:r>
        <w:rPr>
          <w:rFonts w:ascii="Calibri" w:hAnsi="Calibri" w:cs="Calibri"/>
        </w:rPr>
        <w:t>V. Мероприятия в очаге столбняка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Противоэпидемические мероприятия в очаге выявленного больного столбняком не проводятся, разобщение контактных лиц не требуется.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Дезинфекция в очаге не проводится.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1"/>
      <w:bookmarkEnd w:id="8"/>
      <w:r>
        <w:rPr>
          <w:rFonts w:ascii="Calibri" w:hAnsi="Calibri" w:cs="Calibri"/>
        </w:rPr>
        <w:t xml:space="preserve">VI. Организация и проведение </w:t>
      </w:r>
      <w:proofErr w:type="gramStart"/>
      <w:r>
        <w:rPr>
          <w:rFonts w:ascii="Calibri" w:hAnsi="Calibri" w:cs="Calibri"/>
        </w:rPr>
        <w:t>эпидемиологического</w:t>
      </w:r>
      <w:proofErr w:type="gramEnd"/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обследования в очаге столбняка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При получении экстренного извещения специалист органа, уполномоченного осуществлять федеральный государственный санитарно-эпидемиологический надзор, в течение 24 часов проводит эпидемиологическое обследование очага инфекции с уточнением следующих </w:t>
      </w:r>
      <w:r>
        <w:rPr>
          <w:rFonts w:ascii="Calibri" w:hAnsi="Calibri" w:cs="Calibri"/>
        </w:rPr>
        <w:lastRenderedPageBreak/>
        <w:t>данных: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в анамнезе больного травмы (ожог, обморожение, внебольничный аборт, хирургические операции, роды на дому, укусы диких и домашних животных, хронические язвы наружных покровов, ранения и другие);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даты, места и обстоятельства получения травмы, ожога (число, месяц, год);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 травмы (бытовая, производственная, дорожно-транспортная, спортивная);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локализации травмы (нижние, верхние конечности, голова, шея, корпус);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характеристики раны (колотая, резаная, рваная, ушибленная, огнестрельная);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места и даты обращения за медицинской помощью по поводу травмы;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полное наименование медицинской организации;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хирургической обработки раны;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специфической профилактики;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введение противостолбнячной сыворотки (количество ME), дата;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введение столбнячного анатоксина (доза), дата;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введение противостолбнячной сыворотки (количество ME), дата, дополнительно введение столбнячного анатоксина (доза), дата;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введение противостолбнячного человеческого иммуноглобулина (количество ME), дата;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прививок против столбняка до развития заболевания - даты их проведения, название препаратов с указанием дозы, серии, контрольного номера;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состояние здоровья (перенесенные заболевания) в сроки (1 - 3 мес.) до иммунизации, в момент ее проведения и после нее;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причины отсутствия прививок против столбняка (медицинские противопоказания, отказ);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работы по профилактике столбняка на территории.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По завершении эпидемиологического расследования сведения о больном вносятся в эпидемиологическую карту обследования очага установленной </w:t>
      </w:r>
      <w:hyperlink r:id="rId13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>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24"/>
      <w:bookmarkEnd w:id="9"/>
      <w:r>
        <w:rPr>
          <w:rFonts w:ascii="Calibri" w:hAnsi="Calibri" w:cs="Calibri"/>
        </w:rPr>
        <w:t>VII. Профилактические мероприятия при столбняке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С целью предупреждения возникновения заболеваний столбняком проводят неспецифическую и специфическую профилактику.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Неспецифическая профилактика направлена на предупреждение травматизма в быту и на производстве, исключение возможности заражения операционных, пупочных и других ран, раннюю и тщательную хирургическую обработку ран.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Специфическая профилактика (иммунопрофилактика) проводится в виде плановой активной иммунизации детей и взрослых и экстренной иммунопрофилактики по поводу травм.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Плановую специфическую профилактику против столбняка проводят медицинскими иммунобиологическими препаратами, разрешенными к применению в установленном порядке, содержащими очищенный адсорбированный столбнячный анатоксин в соответствии с национальным календарем профилактических прививок.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</w:t>
      </w:r>
      <w:proofErr w:type="gramStart"/>
      <w:r>
        <w:rPr>
          <w:rFonts w:ascii="Calibri" w:hAnsi="Calibri" w:cs="Calibri"/>
        </w:rPr>
        <w:t>Экстренную профилактику столбняка проводят при любых травмах с нарушением целостности кожных покровов и слизистых оболочек, обморожениях и ожогах (термических, химических, радиационных) второй, третьей и четвертой степеней, проникающих повреждениях желудочно-кишечного тракта, прободениях (при хирургических операциях на желудочно-кишечном тракте в стационарах экстренная профилактика не проводится), внебольничных абортах, родах вне медицинских учреждений, гангрене или некрозе тканей любого типа, длительно текущих абсцессах, карбункулах, остеомиелитах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укусах</w:t>
      </w:r>
      <w:proofErr w:type="gramEnd"/>
      <w:r>
        <w:rPr>
          <w:rFonts w:ascii="Calibri" w:hAnsi="Calibri" w:cs="Calibri"/>
        </w:rPr>
        <w:t xml:space="preserve"> животными.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Экстренную профилактику столбняка проводят до 20 дня с момента получения травмы.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Экстренную профилактику столбняка (препараты и схемы их применения) осуществляют в соответствии с нормативными документами. Назначение препаратов для экстренной иммунопрофилактики столбняка проводится дифференцированно в зависимости от наличия документального подтверждения о проведении профилактической прививки или данных иммунологического контроля напряженности противостолбнячного иммунитета, а также с учетом характера травмы.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Экстренную иммунопрофилактику столбняка проводят в виде: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пассивной иммунизации или серопрофилактики противостолбнячным человеческим иммуноглобулином (ПСЧИ), а при его отсутствии - противостолбнячной сывороткой (ПСС);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активно-пассивной профилактики, состоящей из одновременного введения в разные участки тела противостолбнячного человеческого иммуноглобулина (а при его отсутствии - ПСС) и столбнячного анатоксина (АС);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экстренной ревакцинации столбнячным анатоксином (или дифтерийно-столбнячным анатоксином с уменьшенным содержанием антигенов - </w:t>
      </w:r>
      <w:proofErr w:type="spellStart"/>
      <w:r>
        <w:rPr>
          <w:rFonts w:ascii="Calibri" w:hAnsi="Calibri" w:cs="Calibri"/>
        </w:rPr>
        <w:t>АДС-м</w:t>
      </w:r>
      <w:proofErr w:type="spellEnd"/>
      <w:r>
        <w:rPr>
          <w:rFonts w:ascii="Calibri" w:hAnsi="Calibri" w:cs="Calibri"/>
        </w:rPr>
        <w:t>) для стимуляции иммунитета у ранее привитых людей.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Ответственность за своевременность и полноту проведения экстренной профилактики столбняка несет медицинский работник, оказывающий медицинскую помощь при травме.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Органами государственной власти субъектов Российской Федерации, органами местного самоуправления, осуществляющими полномочия в сфере охраны здоровья, и органами, уполномоченными осуществлять федеральный государственный санитарно-эпидемиологический надзор, проводится работа со средствами массовой информации по вопросам профилактики столбняка среди населения.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40"/>
      <w:bookmarkEnd w:id="10"/>
      <w:r>
        <w:rPr>
          <w:rFonts w:ascii="Calibri" w:hAnsi="Calibri" w:cs="Calibri"/>
        </w:rPr>
        <w:t>VIII. Мероприятия при появлении реакции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введение препаратов, применяемых при </w:t>
      </w:r>
      <w:proofErr w:type="gramStart"/>
      <w:r>
        <w:rPr>
          <w:rFonts w:ascii="Calibri" w:hAnsi="Calibri" w:cs="Calibri"/>
        </w:rPr>
        <w:t>экстренной</w:t>
      </w:r>
      <w:proofErr w:type="gramEnd"/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профилактике столбняка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За каждым привитым устанавливают медицинское наблюдение в течение часа после проведения прививки.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Медицинский кабинет, в котором проводят вакцинацию, в том числе препаратами, применяемыми для экстренной профилактики столбняка, обеспечивают средствами противошоковой терапии.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Всех больных с анафилактическим шоком госпитализируют.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Оказание неотложной помощи взрослым и детям при анафилактическом шоке и общих аллергических реакциях проводят в установленном порядке.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Обо всех случаях осложнений, развившихся после введения препаратов, применяемых для экстренной профилактики столбняка, медицинские организации направляют экстренное извещение по установленной форме в территориальный орган, уполномоченный осуществлять федеральный государственный санитарно-эпидемиологический надзор, по месту регистрации осложнения (независимо от места проживания больного).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8.6. Случаи осложнений, развившихся после применения препаратов, применяемых для экстренной профилактики столбняка, подлежат регистрации и расследованию в установленном </w:t>
      </w:r>
      <w:hyperlink r:id="rId1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 Ответственность за полноту, достоверность и своевременность учета случаев осложнений, а также оперативное и полное сообщение о них в территориальный орган, уполномоченный осуществлять федеральный государственный санитарно-эпидемиологический надзор, несет руководитель медицинской организации.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52"/>
      <w:bookmarkEnd w:id="11"/>
      <w:r>
        <w:rPr>
          <w:rFonts w:ascii="Calibri" w:hAnsi="Calibri" w:cs="Calibri"/>
        </w:rPr>
        <w:t>IX. Учет проведенной иммунопрофилактики столбняка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Сведения о больном и проведенной ему экстренной профилактике, а также об осложнении, в случае его развития после введения препаратов, применяемых для экстренной профилактики столбняка, вносят в журнал регистрации оказания помощи при травмах. Эти данные вносят также: в историю развития ребенка, карту учета профилактических прививок или амбулаторную карту взрослого, журнал учета профилактических прививок, в журнал учета экстренной профилактики столбняка при травмах, в сертификаты профилактических прививок.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Сведения о проведенной плановой иммунизации против столбняка вносят в установленные учетные формы медицинской документации.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57"/>
      <w:bookmarkEnd w:id="12"/>
      <w:r>
        <w:rPr>
          <w:rFonts w:ascii="Calibri" w:hAnsi="Calibri" w:cs="Calibri"/>
        </w:rPr>
        <w:t>X. Слежение за иммунологической структурой населения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столбняку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10.1. С целью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иммунитетом к столбняку среди населения проводят серологический мониторинг в соответствии с действующими нормативными документами.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62"/>
      <w:bookmarkEnd w:id="13"/>
      <w:r>
        <w:rPr>
          <w:rFonts w:ascii="Calibri" w:hAnsi="Calibri" w:cs="Calibri"/>
        </w:rPr>
        <w:t>XI. Мероприятия по обеспечению федерального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санитарно-эпидемиологического надзора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заболеваемостью столбняком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Мероприятия по обеспечению федерального государственного санитарно-эпидемиологического надзора за заболеваемостью столбняком представляют собой постоянное наблюдение за эпидемическим процессом, включая отслеживание заболеваемости населения (анализ заболеваемости столбняком по территориям, возрастным и социальным группам населения, профессиональным факторам риска), оценку эффективности проводимых мероприятий и прогнозирование.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В целях осуществления мероприятий по обеспечению федерального государственного санитарно-эпидемиологического надзора проводится оценка эпидемиологической ситуации на территории, тенденций возможного развития, с учетом прогнозов и динамики эпидемического процесса для разработки адекватных санитарно-противоэпидемических (профилактических) мероприятий, направленных на снижение заболеваемости столбняком.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Федеральный государственный санитарно-эпидемиологический надзор за столбняком осуществляют органы, уполномоченные осуществлять федеральный государственный санитарно-эпидемиологический надзор.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70"/>
      <w:bookmarkEnd w:id="14"/>
      <w:r>
        <w:rPr>
          <w:rFonts w:ascii="Calibri" w:hAnsi="Calibri" w:cs="Calibri"/>
        </w:rPr>
        <w:t>XII. Гигиеническое воспитание и обучение населения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вопросам профилактики столбняка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Работу по организации информационно-разъяснительной работы среди населения проводят органы, осуществляющие федеральный государственный санитарно-эпидемиологический надзор, органы управления здравоохранением, центры медицинской профилактики, медицинские организации.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В целях пропаганды профилактики столбняка используются культурно-просветительные учреждения и каналы массовой информации (местная печать, радио, телевидение) в сотрудничестве с общественными организациями.</w:t>
      </w: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A56" w:rsidRDefault="00D64A5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80205" w:rsidRDefault="00280205"/>
    <w:sectPr w:rsidR="00280205" w:rsidSect="0077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A56"/>
    <w:rsid w:val="00021B10"/>
    <w:rsid w:val="000302BC"/>
    <w:rsid w:val="001E4355"/>
    <w:rsid w:val="00280205"/>
    <w:rsid w:val="002D1936"/>
    <w:rsid w:val="003250A0"/>
    <w:rsid w:val="003F2111"/>
    <w:rsid w:val="00410BB5"/>
    <w:rsid w:val="004218CB"/>
    <w:rsid w:val="0042195F"/>
    <w:rsid w:val="005A5F83"/>
    <w:rsid w:val="005B62E3"/>
    <w:rsid w:val="00607153"/>
    <w:rsid w:val="00633D3D"/>
    <w:rsid w:val="00787A55"/>
    <w:rsid w:val="009E5F9A"/>
    <w:rsid w:val="00B8074A"/>
    <w:rsid w:val="00BB2FEE"/>
    <w:rsid w:val="00C018F0"/>
    <w:rsid w:val="00C43EB6"/>
    <w:rsid w:val="00C631CF"/>
    <w:rsid w:val="00C83650"/>
    <w:rsid w:val="00CB4D07"/>
    <w:rsid w:val="00D64A56"/>
    <w:rsid w:val="00D7167A"/>
    <w:rsid w:val="00DA3046"/>
    <w:rsid w:val="00EF679C"/>
    <w:rsid w:val="00FF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91570D973F4F5734F23BFEBBB2475CF4819FE8CF33D3B2014751C51FF3p9J" TargetMode="External"/><Relationship Id="rId13" Type="http://schemas.openxmlformats.org/officeDocument/2006/relationships/hyperlink" Target="consultantplus://offline/ref=0C91570D973F4F5734F232ECB9B2475CF6879EE6C33A8EB8091E5DC71836195462543C42F11615FEp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91570D973F4F5734F23BFEBBB2475CF4819FE8CF33D3B2014751C51F394643651D3043F0141CE1F5pAJ" TargetMode="External"/><Relationship Id="rId12" Type="http://schemas.openxmlformats.org/officeDocument/2006/relationships/hyperlink" Target="consultantplus://offline/ref=0C91570D973F4F5734F23BFEBBB2475CF4819BE9CB32D3B2014751C51F394643651D3043F0141CEAF5p3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91570D973F4F5734F23BFEBBB2475CF18490EDC33A8EB8091E5DC7F1p8J" TargetMode="External"/><Relationship Id="rId11" Type="http://schemas.openxmlformats.org/officeDocument/2006/relationships/hyperlink" Target="consultantplus://offline/ref=0C91570D973F4F5734F232ECB9B2475CF6879EE6C33A8EB8091E5DC71836195462543C42F11418FEp7J" TargetMode="External"/><Relationship Id="rId5" Type="http://schemas.openxmlformats.org/officeDocument/2006/relationships/hyperlink" Target="consultantplus://offline/ref=0C91570D973F4F5734F23BFEBBB2475CF0839FEECD3A8EB8091E5DC71836195462543C42F0151FFEpB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91570D973F4F5734F232ECB9B2475CF6879EE6C33A8EB8091E5DC71836195462543C42F1141EFEp7J" TargetMode="External"/><Relationship Id="rId4" Type="http://schemas.openxmlformats.org/officeDocument/2006/relationships/hyperlink" Target="consultantplus://offline/ref=0C91570D973F4F5734F23BFEBBB2475CF4819AE9C935D3B2014751C51F394643651D3040F3F1pCJ" TargetMode="External"/><Relationship Id="rId9" Type="http://schemas.openxmlformats.org/officeDocument/2006/relationships/hyperlink" Target="consultantplus://offline/ref=0C91570D973F4F5734F23BFEBBB2475CF4819FE8CF33D3B2014751C51FF3p9J" TargetMode="External"/><Relationship Id="rId14" Type="http://schemas.openxmlformats.org/officeDocument/2006/relationships/hyperlink" Target="consultantplus://offline/ref=0C91570D973F4F5734F23BFEBBB2475CF48698EBCA35D3B2014751C51F394643651D3043F0141CE3F5p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3381</Words>
  <Characters>19274</Characters>
  <Application>Microsoft Office Word</Application>
  <DocSecurity>0</DocSecurity>
  <Lines>160</Lines>
  <Paragraphs>45</Paragraphs>
  <ScaleCrop>false</ScaleCrop>
  <Company/>
  <LinksUpToDate>false</LinksUpToDate>
  <CharactersWithSpaces>22610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neverov_pi</dc:creator>
  <cp:keywords/>
  <dc:description/>
  <cp:lastModifiedBy>Sennikov_SV</cp:lastModifiedBy>
  <cp:revision>3</cp:revision>
  <dcterms:created xsi:type="dcterms:W3CDTF">2015-04-22T09:41:00Z</dcterms:created>
  <dcterms:modified xsi:type="dcterms:W3CDTF">2015-05-08T13:09:00Z</dcterms:modified>
</cp:coreProperties>
</file>