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1" w:rsidRDefault="00CA6F59" w:rsidP="00CA6F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БЮЛЛЕТЕНЬ за I квартал 2016 года </w:t>
      </w:r>
    </w:p>
    <w:p w:rsidR="00CA6F59" w:rsidRPr="00CA6F59" w:rsidRDefault="00CA6F59" w:rsidP="00CA6F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острых отравлений химической этиологии в Костромской области</w:t>
      </w:r>
    </w:p>
    <w:p w:rsidR="00451D5C" w:rsidRDefault="006D0CB1" w:rsidP="00451D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токсикологического мониторинга </w:t>
      </w:r>
      <w:bookmarkStart w:id="0" w:name="OLE_LINK6"/>
      <w:bookmarkStart w:id="1" w:name="OLE_LINK5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</w:t>
      </w:r>
      <w:bookmarkEnd w:id="0"/>
      <w:bookmarkEnd w:id="1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острых отравлений химической этиологии. По отношению к аналогичному периоду предыдущего года среди всего населения области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 отрав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(на 27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случаев), в том числе спиртосодержащей продукцией (на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наркотическими веществами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случаев), но отмечается рост отравлений лекарственными препаратами (на 8 случаев)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93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3389"/>
        <w:gridCol w:w="2552"/>
      </w:tblGrid>
      <w:tr w:rsidR="00BE01D9" w:rsidTr="00BE01D9">
        <w:trPr>
          <w:trHeight w:val="341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D9" w:rsidRDefault="00BE01D9" w:rsidP="00DF000F">
            <w:pPr>
              <w:pStyle w:val="Style18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D9" w:rsidRDefault="00BE01D9" w:rsidP="00BE01D9">
            <w:pPr>
              <w:pStyle w:val="Style21"/>
              <w:jc w:val="center"/>
            </w:pPr>
            <w:r>
              <w:rPr>
                <w:rStyle w:val="CharStyle10"/>
              </w:rPr>
              <w:t>1</w:t>
            </w:r>
            <w:r>
              <w:t xml:space="preserve"> </w:t>
            </w:r>
            <w:r>
              <w:rPr>
                <w:rStyle w:val="CharStyle10"/>
              </w:rPr>
              <w:t>квартал</w:t>
            </w:r>
            <w:r>
              <w:t xml:space="preserve"> </w:t>
            </w:r>
            <w:r>
              <w:rPr>
                <w:rStyle w:val="CharStyle10"/>
              </w:rPr>
              <w:t>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D9" w:rsidRDefault="00BE01D9" w:rsidP="00BE01D9">
            <w:pPr>
              <w:pStyle w:val="Style21"/>
              <w:jc w:val="center"/>
            </w:pPr>
            <w:r>
              <w:rPr>
                <w:rStyle w:val="CharStyle10"/>
              </w:rPr>
              <w:t>1</w:t>
            </w:r>
            <w:r>
              <w:t xml:space="preserve"> </w:t>
            </w:r>
            <w:r>
              <w:rPr>
                <w:rStyle w:val="CharStyle10"/>
              </w:rPr>
              <w:t>квартал</w:t>
            </w:r>
            <w:r>
              <w:t xml:space="preserve"> </w:t>
            </w:r>
            <w:r>
              <w:rPr>
                <w:rStyle w:val="CharStyle10"/>
              </w:rPr>
              <w:t>2016г.</w:t>
            </w:r>
          </w:p>
        </w:tc>
      </w:tr>
      <w:tr w:rsidR="00E657E8" w:rsidTr="00BE01D9">
        <w:trPr>
          <w:trHeight w:hRule="exact" w:val="26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ind w:left="10"/>
            </w:pPr>
            <w:r>
              <w:rPr>
                <w:rStyle w:val="CharStyle37"/>
              </w:rPr>
              <w:t>Всего отравлений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jc w:val="center"/>
            </w:pPr>
            <w:r>
              <w:rPr>
                <w:rStyle w:val="CharStyle37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jc w:val="center"/>
            </w:pPr>
            <w:r>
              <w:rPr>
                <w:rStyle w:val="CharStyle37"/>
              </w:rPr>
              <w:t>90</w:t>
            </w:r>
          </w:p>
        </w:tc>
      </w:tr>
      <w:tr w:rsidR="00E657E8" w:rsidTr="00BE01D9">
        <w:trPr>
          <w:trHeight w:hRule="exact" w:val="269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ind w:left="5"/>
            </w:pPr>
            <w:r>
              <w:rPr>
                <w:rStyle w:val="CharStyle37"/>
              </w:rPr>
              <w:t>Из них с летальным исходом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jc w:val="center"/>
            </w:pPr>
            <w:r>
              <w:rPr>
                <w:rStyle w:val="CharStyle37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jc w:val="center"/>
            </w:pPr>
            <w:r>
              <w:rPr>
                <w:rStyle w:val="CharStyle37"/>
              </w:rPr>
              <w:t>45</w:t>
            </w:r>
          </w:p>
        </w:tc>
      </w:tr>
    </w:tbl>
    <w:p w:rsidR="006D0CB1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к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отравлений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в результате употребления 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спиртосодержащей 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составило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1 кв. 201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55)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Наибольшее число летальных исходов так же отмечалось в результате отравлений спиртосодержащей продукцией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30 случаев (78,9%). </w:t>
      </w:r>
    </w:p>
    <w:p w:rsidR="00E657E8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отравлений наркотическими веществами за 1 квартал 2016 года составило – 8 случаев (1 квартал 2015 года – 13). С летальным исходом – 5 случаев.</w:t>
      </w:r>
    </w:p>
    <w:p w:rsidR="00E657E8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отравлений лекарственными веществами составило 28 случаев, в сравнении с 1 кварталом 2015 года произошло увеличение на 8 случаев.</w:t>
      </w:r>
    </w:p>
    <w:p w:rsidR="00074576" w:rsidRDefault="00074576" w:rsidP="00BD0B43">
      <w:pPr>
        <w:spacing w:before="120" w:after="12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23717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D0B43" w:rsidRPr="00BD0B43">
        <w:rPr>
          <w:noProof/>
          <w:lang w:eastAsia="ru-RU"/>
        </w:rPr>
        <w:t xml:space="preserve"> </w:t>
      </w:r>
      <w:r w:rsidR="00CB076A">
        <w:rPr>
          <w:noProof/>
          <w:lang w:eastAsia="ru-RU"/>
        </w:rPr>
        <w:t xml:space="preserve">      </w:t>
      </w:r>
      <w:r w:rsidR="00BD0B43">
        <w:rPr>
          <w:noProof/>
          <w:lang w:eastAsia="ru-RU"/>
        </w:rPr>
        <w:t xml:space="preserve">   </w:t>
      </w:r>
      <w:r w:rsidR="00BD0B43" w:rsidRPr="00BD0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3717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7E8" w:rsidRPr="006D0CB1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3F" w:rsidRDefault="00F9393F" w:rsidP="00F939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4"/>
      <w:bookmarkStart w:id="3" w:name="OLE_LINK3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остр</w:t>
      </w:r>
      <w:bookmarkEnd w:id="2"/>
      <w:bookmarkEnd w:id="3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отравлений по половозрастным группам населения на долю мужчин приходится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 квартал 2015 года – 75 (64,1%)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 </w:t>
      </w:r>
      <w:bookmarkStart w:id="4" w:name="OLE_LINK2"/>
      <w:bookmarkStart w:id="5" w:name="OLE_LINK1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33,3%) - 1 квартал 2015 года -42 случая (35,9%).</w:t>
      </w:r>
    </w:p>
    <w:p w:rsidR="00F9393F" w:rsidRDefault="00D07B8F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295525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7B8F" w:rsidRPr="00D07B8F" w:rsidRDefault="00D07B8F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451E5" w:rsidRDefault="00D07B8F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675" cy="242887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CB1" w:rsidRDefault="006D0CB1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число отравлений,</w:t>
      </w:r>
      <w:r w:rsidR="00451D5C" w:rsidRP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5C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возрастной группе 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50-59</w:t>
      </w:r>
      <w:r w:rsidR="00451D5C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4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(27,8%)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группе 26-39 лет</w:t>
      </w:r>
      <w:r w:rsidR="0014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(29,1%).</w:t>
      </w:r>
    </w:p>
    <w:p w:rsidR="00145623" w:rsidRDefault="00145623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23" w:rsidRDefault="00145623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27432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F91" w:rsidRDefault="00602F91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91" w:rsidRDefault="00D07B8F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693035"/>
            <wp:effectExtent l="19050" t="0" r="1968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5623" w:rsidRPr="006D0CB1" w:rsidRDefault="00145623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Default="00602F91" w:rsidP="00BD4511">
      <w:pPr>
        <w:pStyle w:val="Style50"/>
        <w:spacing w:before="91" w:line="355" w:lineRule="exact"/>
        <w:ind w:firstLine="709"/>
        <w:rPr>
          <w:rStyle w:val="CharStyle37"/>
          <w:sz w:val="24"/>
          <w:szCs w:val="24"/>
        </w:rPr>
      </w:pPr>
      <w:r w:rsidRPr="00602F91">
        <w:rPr>
          <w:rStyle w:val="CharStyle37"/>
          <w:sz w:val="24"/>
          <w:szCs w:val="24"/>
        </w:rPr>
        <w:lastRenderedPageBreak/>
        <w:t xml:space="preserve">В структуре пострадавших от острых отравлений химической этиологии наибольшую долю составляют </w:t>
      </w:r>
      <w:r w:rsidRPr="00602F91">
        <w:rPr>
          <w:rStyle w:val="CharStyle35"/>
          <w:sz w:val="24"/>
          <w:szCs w:val="24"/>
        </w:rPr>
        <w:t xml:space="preserve">неработающие </w:t>
      </w:r>
      <w:r w:rsidRPr="00602F91">
        <w:rPr>
          <w:rStyle w:val="CharStyle37"/>
          <w:sz w:val="24"/>
          <w:szCs w:val="24"/>
        </w:rPr>
        <w:t>трудоспособного возраста (</w:t>
      </w:r>
      <w:r>
        <w:rPr>
          <w:rStyle w:val="CharStyle37"/>
          <w:sz w:val="24"/>
          <w:szCs w:val="24"/>
        </w:rPr>
        <w:t>51,1</w:t>
      </w:r>
      <w:r w:rsidRPr="00602F91">
        <w:rPr>
          <w:rStyle w:val="CharStyle37"/>
          <w:sz w:val="24"/>
          <w:szCs w:val="24"/>
        </w:rPr>
        <w:t xml:space="preserve">%). Второе место по числу пострадавших - </w:t>
      </w:r>
      <w:r>
        <w:rPr>
          <w:rStyle w:val="CharStyle35"/>
          <w:sz w:val="24"/>
          <w:szCs w:val="24"/>
        </w:rPr>
        <w:t>пенсионеры</w:t>
      </w:r>
      <w:r w:rsidRPr="00602F91">
        <w:rPr>
          <w:rStyle w:val="CharStyle35"/>
          <w:sz w:val="24"/>
          <w:szCs w:val="24"/>
        </w:rPr>
        <w:t xml:space="preserve"> </w:t>
      </w:r>
      <w:r w:rsidRPr="00602F91">
        <w:rPr>
          <w:rStyle w:val="CharStyle37"/>
          <w:sz w:val="24"/>
          <w:szCs w:val="24"/>
        </w:rPr>
        <w:t>(</w:t>
      </w:r>
      <w:r>
        <w:rPr>
          <w:rStyle w:val="CharStyle37"/>
          <w:sz w:val="24"/>
          <w:szCs w:val="24"/>
        </w:rPr>
        <w:t>28,9</w:t>
      </w:r>
      <w:r w:rsidRPr="00602F91">
        <w:rPr>
          <w:rStyle w:val="CharStyle37"/>
          <w:sz w:val="24"/>
          <w:szCs w:val="24"/>
        </w:rPr>
        <w:t xml:space="preserve">%). </w:t>
      </w:r>
      <w:r>
        <w:rPr>
          <w:rStyle w:val="CharStyle37"/>
          <w:sz w:val="24"/>
          <w:szCs w:val="24"/>
        </w:rPr>
        <w:t>Среди детей отмечено 5 случаев отравлений лекарственными препаратами, против 3 случаев отравления в 1 квартале 2015 года.</w:t>
      </w:r>
    </w:p>
    <w:p w:rsidR="00DA58D8" w:rsidRPr="00DA58D8" w:rsidRDefault="00DA58D8" w:rsidP="00BD4511">
      <w:pPr>
        <w:pStyle w:val="Style50"/>
        <w:spacing w:before="91" w:line="355" w:lineRule="exact"/>
        <w:ind w:firstLine="709"/>
        <w:rPr>
          <w:sz w:val="24"/>
          <w:szCs w:val="24"/>
        </w:rPr>
      </w:pPr>
      <w:r w:rsidRPr="00DA58D8">
        <w:rPr>
          <w:sz w:val="24"/>
          <w:szCs w:val="24"/>
        </w:rPr>
        <w:t>Данные токсикологического мониторинга позволяют оценить динамику острых отравлений, их характер, а также выявить контингент пострадавших. Ежеквартально проводится анализ отравлений, материал размещается на сайте Управления.</w:t>
      </w:r>
    </w:p>
    <w:p w:rsidR="006D0CB1" w:rsidRPr="00DA58D8" w:rsidRDefault="006D0CB1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38" w:rsidRDefault="00E72F38"/>
    <w:sectPr w:rsidR="00E72F38" w:rsidSect="00602F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CB1"/>
    <w:rsid w:val="00074576"/>
    <w:rsid w:val="00145623"/>
    <w:rsid w:val="0023105B"/>
    <w:rsid w:val="002B22A7"/>
    <w:rsid w:val="00451D5C"/>
    <w:rsid w:val="00602F91"/>
    <w:rsid w:val="00621AFB"/>
    <w:rsid w:val="00672A5A"/>
    <w:rsid w:val="006D0CB1"/>
    <w:rsid w:val="007461DA"/>
    <w:rsid w:val="009717B0"/>
    <w:rsid w:val="009C4EB3"/>
    <w:rsid w:val="00B61AD2"/>
    <w:rsid w:val="00BD0B43"/>
    <w:rsid w:val="00BD4511"/>
    <w:rsid w:val="00BE01D9"/>
    <w:rsid w:val="00C351F7"/>
    <w:rsid w:val="00CA6F59"/>
    <w:rsid w:val="00CB076A"/>
    <w:rsid w:val="00CE6366"/>
    <w:rsid w:val="00D07B8F"/>
    <w:rsid w:val="00D451E5"/>
    <w:rsid w:val="00DA58D8"/>
    <w:rsid w:val="00DF000F"/>
    <w:rsid w:val="00E54B5E"/>
    <w:rsid w:val="00E60942"/>
    <w:rsid w:val="00E657E8"/>
    <w:rsid w:val="00E72F38"/>
    <w:rsid w:val="00F53969"/>
    <w:rsid w:val="00F9393F"/>
    <w:rsid w:val="00F9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E6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rsid w:val="00E6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E6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Style10"/>
    <w:basedOn w:val="a0"/>
    <w:rsid w:val="00E657E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7">
    <w:name w:val="CharStyle37"/>
    <w:basedOn w:val="a0"/>
    <w:rsid w:val="00E657E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76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rsid w:val="00D451E5"/>
    <w:pPr>
      <w:spacing w:after="0" w:line="413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5">
    <w:name w:val="CharStyle35"/>
    <w:basedOn w:val="a0"/>
    <w:rsid w:val="00602F9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90;&#1086;&#1082;&#1089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90;&#1086;&#1082;&#1089;&#108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65;&#1077;&#1085;&#1085;&#1080;&#1082;&#1086;&#1074;&#1072;%20&#1045;.&#1057;\&#1090;&#1086;&#1082;&#1089;&#1080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65;&#1077;&#1085;&#1085;&#1080;&#1082;&#1086;&#1074;&#1072;%20&#1045;.&#1057;\&#1090;&#1086;&#1082;&#1089;&#1080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90;&#1086;&#1082;&#1089;&#1080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65;&#1077;&#1085;&#1085;&#1080;&#1082;&#1086;&#1074;&#1072;%20&#1045;.&#1057;\&#1090;&#1086;&#1082;&#1089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острых отравлений химической этиологии жителей Костромской области в зависимости от вещества в 1квартале 2016 года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879615048118986E-2"/>
          <c:y val="0.28087320410249927"/>
          <c:w val="0.96092621755613883"/>
          <c:h val="0.6551210616745198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5963493199713677E-2"/>
                  <c:y val="-4.807471355237222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спиртосодержащая продукция
42%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322309711286094"/>
                  <c:y val="-4.149933065595717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наркотические вещества
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4.2582438558816528E-2"/>
                  <c:y val="6.280365556715049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лекарственные средства                                                           
31%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6067573371510382"/>
                  <c:y val="4.117003446858297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другие
18%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Лист1!$B$5:$B$8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Лист1!$C$5:$C$8</c:f>
              <c:numCache>
                <c:formatCode>0.00%</c:formatCode>
                <c:ptCount val="4"/>
                <c:pt idx="0">
                  <c:v>0.42200000000000032</c:v>
                </c:pt>
                <c:pt idx="1">
                  <c:v>8.9000000000000148E-2</c:v>
                </c:pt>
                <c:pt idx="2">
                  <c:v>0.31100000000000039</c:v>
                </c:pt>
                <c:pt idx="3">
                  <c:v>0.17800000000000019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летальных исходов от острых отравлений химической этиологии жителей Костромской области в зависимости от вещества за 1 квартал 2016 года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946923301254025E-3"/>
          <c:y val="0.31482233395524373"/>
          <c:w val="0.97410160396617096"/>
          <c:h val="0.632938473052314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4512452610090407E-2"/>
                  <c:y val="5.0777387766288262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спиртосодержащая   продукция
67%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наркотические вещества
11%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лекарственные средства
2%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2.4017964421114039E-2"/>
                  <c:y val="-4.9727518999884059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другие
20%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Лист1!$K$5:$K$8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Лист1!$L$5:$L$8</c:f>
              <c:numCache>
                <c:formatCode>0.0%</c:formatCode>
                <c:ptCount val="4"/>
                <c:pt idx="0">
                  <c:v>0.66700000000000104</c:v>
                </c:pt>
                <c:pt idx="1">
                  <c:v>0.111</c:v>
                </c:pt>
                <c:pt idx="2">
                  <c:v>2.1999999999999999E-2</c:v>
                </c:pt>
                <c:pt idx="3">
                  <c:v>0.2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Отравление по половой принадлежности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2537938930473197"/>
          <c:y val="0.1516090696996209"/>
          <c:w val="0.71523929879135451"/>
          <c:h val="0.732411052785068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Лист1!$B$30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layout>
                <c:manualLayout>
                  <c:x val="0.1595336076817559"/>
                  <c:y val="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0.1816873508095439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Лист1!$C$29:$D$29</c:f>
              <c:strCache>
                <c:ptCount val="2"/>
                <c:pt idx="0">
                  <c:v>1 квартал 2016</c:v>
                </c:pt>
                <c:pt idx="1">
                  <c:v>1 квартал 2015</c:v>
                </c:pt>
              </c:strCache>
            </c:strRef>
          </c:cat>
          <c:val>
            <c:numRef>
              <c:f>Лист1!$C$30:$D$30</c:f>
              <c:numCache>
                <c:formatCode>0.0%</c:formatCode>
                <c:ptCount val="2"/>
                <c:pt idx="0">
                  <c:v>0.66700000000000015</c:v>
                </c:pt>
                <c:pt idx="1">
                  <c:v>0.64100000000000013</c:v>
                </c:pt>
              </c:numCache>
            </c:numRef>
          </c:val>
        </c:ser>
        <c:ser>
          <c:idx val="1"/>
          <c:order val="1"/>
          <c:tx>
            <c:strRef>
              <c:f>Лист1!$B$31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0.11388888888888885"/>
                  <c:y val="-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0.1"/>
                  <c:y val="-1.388888888888886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Лист1!$C$29:$D$29</c:f>
              <c:strCache>
                <c:ptCount val="2"/>
                <c:pt idx="0">
                  <c:v>1 квартал 2016</c:v>
                </c:pt>
                <c:pt idx="1">
                  <c:v>1 квартал 2015</c:v>
                </c:pt>
              </c:strCache>
            </c:strRef>
          </c:cat>
          <c:val>
            <c:numRef>
              <c:f>Лист1!$C$31:$D$31</c:f>
              <c:numCache>
                <c:formatCode>0.0%</c:formatCode>
                <c:ptCount val="2"/>
                <c:pt idx="0">
                  <c:v>0.33300000000000007</c:v>
                </c:pt>
                <c:pt idx="1">
                  <c:v>0.3590000000000001</c:v>
                </c:pt>
              </c:numCache>
            </c:numRef>
          </c:val>
        </c:ser>
        <c:gapWidth val="55"/>
        <c:gapDepth val="55"/>
        <c:shape val="cone"/>
        <c:axId val="83322368"/>
        <c:axId val="83323904"/>
        <c:axId val="0"/>
      </c:bar3DChart>
      <c:catAx>
        <c:axId val="83322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323904"/>
        <c:crosses val="autoZero"/>
        <c:auto val="1"/>
        <c:lblAlgn val="ctr"/>
        <c:lblOffset val="100"/>
      </c:catAx>
      <c:valAx>
        <c:axId val="8332390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3223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Число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лиц получивших острые отравления химической этиологии в зависимости от пола (абс.число случаев)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4.8475523780095772E-2"/>
          <c:y val="0.19954863213103283"/>
          <c:w val="0.8254786492299816"/>
          <c:h val="0.639606246490211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Лист1!$A$52</c:f>
              <c:strCache>
                <c:ptCount val="1"/>
                <c:pt idx="0">
                  <c:v>мужчины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Лист1!$B$51:$E$51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Лист1!$B$52:$E$52</c:f>
              <c:numCache>
                <c:formatCode>General</c:formatCode>
                <c:ptCount val="4"/>
                <c:pt idx="0">
                  <c:v>34</c:v>
                </c:pt>
                <c:pt idx="1">
                  <c:v>7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женщины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Лист1!$B$51:$E$51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Лист1!$B$53:$E$53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</c:ser>
        <c:shape val="cylinder"/>
        <c:axId val="94253824"/>
        <c:axId val="94255360"/>
        <c:axId val="0"/>
      </c:bar3DChart>
      <c:catAx>
        <c:axId val="94253824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55360"/>
        <c:crosses val="autoZero"/>
        <c:auto val="1"/>
        <c:lblAlgn val="ctr"/>
        <c:lblOffset val="100"/>
      </c:catAx>
      <c:valAx>
        <c:axId val="94255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5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21376367255398"/>
          <c:y val="0.4254385260665946"/>
          <c:w val="0.11620809407557678"/>
          <c:h val="0.202234104785171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чистенности жителей Костромской области, пострадавших от отравлений химической этиологии по возрастным группам (абс.число случаев)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269627746284602"/>
          <c:y val="3.240740740740741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Лист1!$B$77</c:f>
              <c:strCache>
                <c:ptCount val="1"/>
                <c:pt idx="0">
                  <c:v>1 квартал 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Лист1!$A$78:$A$84</c:f>
              <c:strCache>
                <c:ptCount val="7"/>
                <c:pt idx="0">
                  <c:v>0-6 лет</c:v>
                </c:pt>
                <c:pt idx="1">
                  <c:v>7-17  лет</c:v>
                </c:pt>
                <c:pt idx="2">
                  <c:v>18-25  лет</c:v>
                </c:pt>
                <c:pt idx="3">
                  <c:v>26-39  лет</c:v>
                </c:pt>
                <c:pt idx="4">
                  <c:v>40-49 лет </c:v>
                </c:pt>
                <c:pt idx="5">
                  <c:v>50-59 лет</c:v>
                </c:pt>
                <c:pt idx="6">
                  <c:v>60 лет и старше</c:v>
                </c:pt>
              </c:strCache>
            </c:strRef>
          </c:cat>
          <c:val>
            <c:numRef>
              <c:f>Лист1!$B$78:$B$84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34</c:v>
                </c:pt>
                <c:pt idx="4">
                  <c:v>16</c:v>
                </c:pt>
                <c:pt idx="5">
                  <c:v>22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Лист1!$C$77</c:f>
              <c:strCache>
                <c:ptCount val="1"/>
                <c:pt idx="0">
                  <c:v>1 квартал 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Лист1!$A$78:$A$84</c:f>
              <c:strCache>
                <c:ptCount val="7"/>
                <c:pt idx="0">
                  <c:v>0-6 лет</c:v>
                </c:pt>
                <c:pt idx="1">
                  <c:v>7-17  лет</c:v>
                </c:pt>
                <c:pt idx="2">
                  <c:v>18-25  лет</c:v>
                </c:pt>
                <c:pt idx="3">
                  <c:v>26-39  лет</c:v>
                </c:pt>
                <c:pt idx="4">
                  <c:v>40-49 лет </c:v>
                </c:pt>
                <c:pt idx="5">
                  <c:v>50-59 лет</c:v>
                </c:pt>
                <c:pt idx="6">
                  <c:v>60 лет и старше</c:v>
                </c:pt>
              </c:strCache>
            </c:strRef>
          </c:cat>
          <c:val>
            <c:numRef>
              <c:f>Лист1!$C$78:$C$84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19</c:v>
                </c:pt>
                <c:pt idx="4">
                  <c:v>14</c:v>
                </c:pt>
                <c:pt idx="5">
                  <c:v>25</c:v>
                </c:pt>
                <c:pt idx="6">
                  <c:v>15</c:v>
                </c:pt>
              </c:numCache>
            </c:numRef>
          </c:val>
        </c:ser>
        <c:axId val="94285184"/>
        <c:axId val="94303360"/>
      </c:barChart>
      <c:catAx>
        <c:axId val="942851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03360"/>
        <c:crosses val="autoZero"/>
        <c:auto val="1"/>
        <c:lblAlgn val="ctr"/>
        <c:lblOffset val="100"/>
      </c:catAx>
      <c:valAx>
        <c:axId val="94303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851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лиц, получивших отравления в зависимости от социального положения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5.2514339962823828E-2"/>
          <c:y val="0.20071889151087902"/>
          <c:w val="0.824747278145604"/>
          <c:h val="0.38117180058929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1 квартал 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Лист1!$A$92:$A$98</c:f>
              <c:strCache>
                <c:ptCount val="7"/>
                <c:pt idx="0">
                  <c:v>неорганизованные дети</c:v>
                </c:pt>
                <c:pt idx="1">
                  <c:v>дети, посещающие ДДУ</c:v>
                </c:pt>
                <c:pt idx="2">
                  <c:v>школьники</c:v>
                </c:pt>
                <c:pt idx="3">
                  <c:v>учащиеся (техникумов, ВУЗов)</c:v>
                </c:pt>
                <c:pt idx="4">
                  <c:v>работающее население</c:v>
                </c:pt>
                <c:pt idx="5">
                  <c:v>безработные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Лист1!$B$92:$B$98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27</c:v>
                </c:pt>
                <c:pt idx="5">
                  <c:v>46</c:v>
                </c:pt>
                <c:pt idx="6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Лист1!$C$91</c:f>
              <c:strCache>
                <c:ptCount val="1"/>
                <c:pt idx="0">
                  <c:v>1 квартал 2016</c:v>
                </c:pt>
              </c:strCache>
            </c:strRef>
          </c:tx>
          <c:dLbls>
            <c:dLbl>
              <c:idx val="4"/>
              <c:layout>
                <c:manualLayout>
                  <c:x val="6.1925895345236875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33144475920680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9.442870632672338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Лист1!$A$92:$A$98</c:f>
              <c:strCache>
                <c:ptCount val="7"/>
                <c:pt idx="0">
                  <c:v>неорганизованные дети</c:v>
                </c:pt>
                <c:pt idx="1">
                  <c:v>дети, посещающие ДДУ</c:v>
                </c:pt>
                <c:pt idx="2">
                  <c:v>школьники</c:v>
                </c:pt>
                <c:pt idx="3">
                  <c:v>учащиеся (техникумов, ВУЗов)</c:v>
                </c:pt>
                <c:pt idx="4">
                  <c:v>работающее население</c:v>
                </c:pt>
                <c:pt idx="5">
                  <c:v>безработные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Лист1!$C$92:$C$98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18</c:v>
                </c:pt>
                <c:pt idx="5">
                  <c:v>32</c:v>
                </c:pt>
                <c:pt idx="6">
                  <c:v>26</c:v>
                </c:pt>
              </c:numCache>
            </c:numRef>
          </c:val>
        </c:ser>
        <c:dLbls>
          <c:showVal val="1"/>
        </c:dLbls>
        <c:shape val="cylinder"/>
        <c:axId val="83389056"/>
        <c:axId val="83399040"/>
        <c:axId val="0"/>
      </c:bar3DChart>
      <c:catAx>
        <c:axId val="833890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399040"/>
        <c:crosses val="autoZero"/>
        <c:auto val="1"/>
        <c:lblAlgn val="ctr"/>
        <c:lblOffset val="100"/>
      </c:catAx>
      <c:valAx>
        <c:axId val="83399040"/>
        <c:scaling>
          <c:orientation val="minMax"/>
        </c:scaling>
        <c:axPos val="l"/>
        <c:majorGridlines/>
        <c:numFmt formatCode="General" sourceLinked="1"/>
        <c:tickLblPos val="nextTo"/>
        <c:crossAx val="8338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54048872696749"/>
          <c:y val="0.41241053309741621"/>
          <c:w val="0.18773855395735123"/>
          <c:h val="0.167434383202099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9AAD-3B2F-45D9-A16E-474D0D52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СГМ</dc:creator>
  <cp:lastModifiedBy>Сотрудник ORG</cp:lastModifiedBy>
  <cp:revision>3</cp:revision>
  <cp:lastPrinted>2016-05-11T10:27:00Z</cp:lastPrinted>
  <dcterms:created xsi:type="dcterms:W3CDTF">2016-05-11T10:50:00Z</dcterms:created>
  <dcterms:modified xsi:type="dcterms:W3CDTF">2016-05-12T05:49:00Z</dcterms:modified>
</cp:coreProperties>
</file>